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1A1D" w:rsidRDefault="00BB1A1D" w:rsidP="00BB1A1D">
      <w:pPr>
        <w:pStyle w:val="ConsPlusNormal"/>
        <w:jc w:val="right"/>
        <w:outlineLvl w:val="0"/>
      </w:pPr>
      <w:bookmarkStart w:id="0" w:name="_GoBack"/>
      <w:bookmarkEnd w:id="0"/>
      <w:r>
        <w:t>Приложение 16</w:t>
      </w:r>
    </w:p>
    <w:p w:rsidR="00BB1A1D" w:rsidRDefault="00BB1A1D" w:rsidP="00BB1A1D">
      <w:pPr>
        <w:pStyle w:val="ConsPlusNormal"/>
        <w:jc w:val="right"/>
      </w:pPr>
      <w:r>
        <w:t>к решению Совета муниципального района</w:t>
      </w:r>
    </w:p>
    <w:p w:rsidR="00BB1A1D" w:rsidRDefault="00BB1A1D" w:rsidP="00BB1A1D">
      <w:pPr>
        <w:pStyle w:val="ConsPlusNormal"/>
        <w:jc w:val="right"/>
      </w:pPr>
      <w:r>
        <w:t>"Заполярный район"</w:t>
      </w:r>
    </w:p>
    <w:p w:rsidR="00BB1A1D" w:rsidRDefault="00BB1A1D" w:rsidP="00BB1A1D">
      <w:pPr>
        <w:pStyle w:val="ConsPlusNormal"/>
        <w:jc w:val="right"/>
      </w:pPr>
      <w:r>
        <w:t>от 24.12.2020 N 98-р</w:t>
      </w: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Title"/>
        <w:jc w:val="center"/>
      </w:pPr>
      <w:bookmarkStart w:id="1" w:name="P10493"/>
      <w:bookmarkEnd w:id="1"/>
      <w:r>
        <w:t>МЕТОДИКА</w:t>
      </w:r>
    </w:p>
    <w:p w:rsidR="00BB1A1D" w:rsidRDefault="00BB1A1D" w:rsidP="00BB1A1D">
      <w:pPr>
        <w:pStyle w:val="ConsPlusTitle"/>
        <w:jc w:val="center"/>
      </w:pPr>
      <w:r>
        <w:t>РАСЧЕТА И РАСПРЕДЕЛЕНИЯ ИНЫХ МЕЖБЮДЖЕТНЫХ ТРАНСФЕРТОВ</w:t>
      </w:r>
    </w:p>
    <w:p w:rsidR="00BB1A1D" w:rsidRDefault="00BB1A1D" w:rsidP="00BB1A1D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BB1A1D" w:rsidRDefault="00BB1A1D" w:rsidP="00BB1A1D">
      <w:pPr>
        <w:pStyle w:val="ConsPlusTitle"/>
        <w:jc w:val="center"/>
      </w:pPr>
      <w:r>
        <w:t>ПОСЕЛЕНИЙ ИЗ РАЙОННОГО БЮДЖЕТА</w:t>
      </w: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Normal"/>
        <w:ind w:firstLine="540"/>
        <w:jc w:val="both"/>
      </w:pPr>
      <w:r>
        <w:t>1. Иные межбюджетные трансферты на поддержку мер по обеспечению сбалансированности бюджетов поселений из районного бюджета (далее - дотации)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2. Объем дотации, выделяемой бюджету j-</w:t>
      </w:r>
      <w:proofErr w:type="spellStart"/>
      <w:r>
        <w:t>го</w:t>
      </w:r>
      <w:proofErr w:type="spellEnd"/>
      <w:r>
        <w:t xml:space="preserve"> поселения на 2021 (2022, 2023) год, рассчитывается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855980" cy="269875"/>
            <wp:effectExtent l="0" t="0" r="1270" b="0"/>
            <wp:docPr id="25" name="Рисунок 25" descr="base_24465_48593_32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4465_48593_3284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10820" cy="263525"/>
            <wp:effectExtent l="0" t="0" r="0" b="3175"/>
            <wp:docPr id="24" name="Рисунок 24" descr="base_24465_48593_32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4465_48593_32849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дотации, выделяемой бюджету j-</w:t>
      </w:r>
      <w:proofErr w:type="spellStart"/>
      <w:r>
        <w:t>го</w:t>
      </w:r>
      <w:proofErr w:type="spellEnd"/>
      <w:r>
        <w:t xml:space="preserve"> поселения на 2021 (2022, 2023) год;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10820" cy="263525"/>
            <wp:effectExtent l="0" t="0" r="0" b="3175"/>
            <wp:docPr id="23" name="Рисунок 23" descr="base_24465_48593_328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4465_48593_3285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расходы бюджета j-</w:t>
      </w:r>
      <w:proofErr w:type="spellStart"/>
      <w:r>
        <w:t>го</w:t>
      </w:r>
      <w:proofErr w:type="spellEnd"/>
      <w:r>
        <w:t xml:space="preserve"> поселения на 2021 (2022, 2023) год;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7020" cy="299085"/>
            <wp:effectExtent l="0" t="0" r="0" b="5715"/>
            <wp:docPr id="22" name="Рисунок 22" descr="base_24465_48593_32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4465_48593_3285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доходы бюджета j-</w:t>
      </w:r>
      <w:proofErr w:type="spellStart"/>
      <w:r>
        <w:t>го</w:t>
      </w:r>
      <w:proofErr w:type="spellEnd"/>
      <w:r>
        <w:t xml:space="preserve"> поселения на 2021 (2022, 2023) год.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3. Расчетные расходы бюджета поселения рассчитываются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2280285" cy="275590"/>
            <wp:effectExtent l="0" t="0" r="5715" b="0"/>
            <wp:docPr id="21" name="Рисунок 21" descr="base_24465_48593_328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4465_48593_3285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10820" cy="263525"/>
            <wp:effectExtent l="0" t="0" r="0" b="3175"/>
            <wp:docPr id="20" name="Рисунок 20" descr="base_24465_48593_32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4465_48593_3285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расходы j-</w:t>
      </w:r>
      <w:proofErr w:type="spellStart"/>
      <w:r>
        <w:t>го</w:t>
      </w:r>
      <w:proofErr w:type="spellEnd"/>
      <w:r>
        <w:t xml:space="preserve">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56895" cy="263525"/>
            <wp:effectExtent l="0" t="0" r="0" b="3175"/>
            <wp:docPr id="19" name="Рисунок 19" descr="base_24465_48593_32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4465_48593_3285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</w:t>
      </w:r>
      <w:proofErr w:type="spellStart"/>
      <w:r>
        <w:t>го</w:t>
      </w:r>
      <w:proofErr w:type="spellEnd"/>
      <w:r>
        <w:t xml:space="preserve"> поселения в средствах на заработную плату с начислениями работникам органов местного самоуправления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22580" cy="263525"/>
            <wp:effectExtent l="0" t="0" r="1270" b="3175"/>
            <wp:docPr id="18" name="Рисунок 18" descr="base_24465_48593_328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4465_48593_3285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расходы бюджета j-</w:t>
      </w:r>
      <w:proofErr w:type="spellStart"/>
      <w:r>
        <w:t>го</w:t>
      </w:r>
      <w:proofErr w:type="spellEnd"/>
      <w:r>
        <w:t xml:space="preserve">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01.07.2020).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Из прочих расходов исключаются: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аренду имущества, составляющего казну сельских поселений (за исключением земельных </w:t>
      </w:r>
      <w:r>
        <w:lastRenderedPageBreak/>
        <w:t>участков),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 год на прочие расходы;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в случае если расчетные доходы (</w:t>
      </w:r>
      <w:proofErr w:type="spellStart"/>
      <w:r>
        <w:t>Д</w:t>
      </w:r>
      <w:r>
        <w:rPr>
          <w:vertAlign w:val="subscript"/>
        </w:rPr>
        <w:t>j</w:t>
      </w:r>
      <w:proofErr w:type="spellEnd"/>
      <w:r>
        <w:t>) бюджета j-</w:t>
      </w:r>
      <w:proofErr w:type="spellStart"/>
      <w:r>
        <w:t>го</w:t>
      </w:r>
      <w:proofErr w:type="spellEnd"/>
      <w:r>
        <w:t xml:space="preserve"> поселения на очередной финансовый год выше расчетных доходов бюджета j-</w:t>
      </w:r>
      <w:proofErr w:type="spellStart"/>
      <w:r>
        <w:t>го</w:t>
      </w:r>
      <w:proofErr w:type="spellEnd"/>
      <w:r>
        <w:t xml:space="preserve"> поселения на текущий финансовый год, исключается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в случае если расчетные доходы (</w:t>
      </w:r>
      <w:proofErr w:type="spellStart"/>
      <w:r>
        <w:t>Д</w:t>
      </w:r>
      <w:r>
        <w:rPr>
          <w:vertAlign w:val="subscript"/>
        </w:rPr>
        <w:t>j</w:t>
      </w:r>
      <w:proofErr w:type="spellEnd"/>
      <w:r>
        <w:t>) бюджета j-</w:t>
      </w:r>
      <w:proofErr w:type="spellStart"/>
      <w:r>
        <w:t>го</w:t>
      </w:r>
      <w:proofErr w:type="spellEnd"/>
      <w:r>
        <w:t xml:space="preserve"> поселения на очередной финансовый год ниже расчетных доходов бюджета j-</w:t>
      </w:r>
      <w:proofErr w:type="spellStart"/>
      <w:r>
        <w:t>го</w:t>
      </w:r>
      <w:proofErr w:type="spellEnd"/>
      <w:r>
        <w:t xml:space="preserve">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j-</w:t>
      </w:r>
      <w:proofErr w:type="spellStart"/>
      <w:r>
        <w:t>го</w:t>
      </w:r>
      <w:proofErr w:type="spellEnd"/>
      <w:r>
        <w:t xml:space="preserve">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6"/>
        </w:rPr>
        <w:drawing>
          <wp:inline distT="0" distB="0" distL="0" distR="0">
            <wp:extent cx="281305" cy="222885"/>
            <wp:effectExtent l="0" t="0" r="4445" b="5715"/>
            <wp:docPr id="17" name="Рисунок 17" descr="base_24465_48593_328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4465_48593_3285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роста расходов на прочие затраты принимается равным 1,0;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1"/>
        </w:rPr>
        <w:drawing>
          <wp:inline distT="0" distB="0" distL="0" distR="0">
            <wp:extent cx="404495" cy="281305"/>
            <wp:effectExtent l="0" t="0" r="0" b="4445"/>
            <wp:docPr id="16" name="Рисунок 16" descr="base_24465_48593_32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4465_48593_3285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</w:t>
      </w:r>
      <w:proofErr w:type="spellStart"/>
      <w:r>
        <w:t>го</w:t>
      </w:r>
      <w:proofErr w:type="spellEnd"/>
      <w:r>
        <w:t xml:space="preserve"> сельского поселения в средствах на покрытие дополнительных непредвиденных расходов бюджета, рассчитанная исходя из 500,0 руб. на 1 человека (численность населения сельского поселения принимается равной численности постоянного населения по данным Росстата на 1 января 2020 года).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4. Потребность j-</w:t>
      </w:r>
      <w:proofErr w:type="spellStart"/>
      <w:r>
        <w:t>го</w:t>
      </w:r>
      <w:proofErr w:type="spellEnd"/>
      <w:r>
        <w:t xml:space="preserve"> поселения в средствах на заработную плату с начислениями рассчитывается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4460875" cy="269875"/>
            <wp:effectExtent l="0" t="0" r="0" b="0"/>
            <wp:docPr id="15" name="Рисунок 15" descr="base_24465_48593_32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4465_48593_3285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87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56895" cy="263525"/>
            <wp:effectExtent l="0" t="0" r="0" b="3175"/>
            <wp:docPr id="14" name="Рисунок 14" descr="base_24465_48593_32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4465_48593_32859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потребность j-</w:t>
      </w:r>
      <w:proofErr w:type="spellStart"/>
      <w:r>
        <w:t>го</w:t>
      </w:r>
      <w:proofErr w:type="spellEnd"/>
      <w:r>
        <w:t xml:space="preserve"> поселения в средствах на заработную плату с начислениями;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715010" cy="263525"/>
            <wp:effectExtent l="0" t="0" r="8890" b="3175"/>
            <wp:docPr id="13" name="Рисунок 13" descr="base_24465_48593_32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4465_48593_3286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выборных лиц j-</w:t>
      </w:r>
      <w:proofErr w:type="spellStart"/>
      <w:r>
        <w:t>го</w:t>
      </w:r>
      <w:proofErr w:type="spellEnd"/>
      <w:r>
        <w:t xml:space="preserve"> поселения, рассчитанный по </w:t>
      </w:r>
      <w:hyperlink r:id="rId17" w:history="1">
        <w:r>
          <w:rPr>
            <w:color w:val="0000FF"/>
          </w:rPr>
          <w:t>Методике</w:t>
        </w:r>
      </w:hyperlink>
      <w: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627380" cy="263525"/>
            <wp:effectExtent l="0" t="0" r="1270" b="3175"/>
            <wp:docPr id="12" name="Рисунок 12" descr="base_24465_48593_32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4465_48593_32861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муниципальных служащих j-</w:t>
      </w:r>
      <w:proofErr w:type="spellStart"/>
      <w:r>
        <w:t>го</w:t>
      </w:r>
      <w:proofErr w:type="spellEnd"/>
      <w:r>
        <w:t xml:space="preserve"> поселения, рассчитанный по </w:t>
      </w:r>
      <w:hyperlink r:id="rId19" w:history="1">
        <w:r>
          <w:rPr>
            <w:color w:val="0000FF"/>
          </w:rPr>
          <w:t>Методике</w:t>
        </w:r>
      </w:hyperlink>
      <w:r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767715" cy="263525"/>
            <wp:effectExtent l="0" t="0" r="0" b="3175"/>
            <wp:docPr id="11" name="Рисунок 11" descr="base_24465_48593_32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4465_48593_32862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специалистов, не относящихся к должностям муниципальной службы j-</w:t>
      </w:r>
      <w:proofErr w:type="spellStart"/>
      <w:r>
        <w:t>го</w:t>
      </w:r>
      <w:proofErr w:type="spellEnd"/>
      <w:r>
        <w:t xml:space="preserve"> поселения, рассчитанный исходя из условной расчетной численности </w:t>
      </w:r>
      <w:r>
        <w:lastRenderedPageBreak/>
        <w:t>специалистов (1 единица главного специалиста, 1 единица ведущего специалиста - для сельских поселений, 10 единиц главного специалиста, 3 единицы ведущего специалиста -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 должностных окладов.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Расчет повышающих коэффициентов: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многоквартирных домов: 0,5 ставки - до 5 домов, 1 ставка - от 5 и более домов,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приписных населенных пунктов: 0,5 ставки - 1 населенный пункт,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муниципальных казенных предприятий: 0,5 ставки - 1 МКП,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муниципальных унитарных предприятий: 1 ставка - 1 МУП,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оленеводческих бригад - 0,5 ставки,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- наличие архивной работы - 0,5 ставки;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715010" cy="263525"/>
            <wp:effectExtent l="0" t="0" r="8890" b="3175"/>
            <wp:docPr id="10" name="Рисунок 10" descr="base_24465_48593_328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4465_48593_32863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46075" cy="263525"/>
            <wp:effectExtent l="0" t="0" r="0" b="3175"/>
            <wp:docPr id="9" name="Рисунок 9" descr="base_24465_48593_328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4465_48593_32864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отчислений во внебюджетные фонды от фонда оплаты труда j-</w:t>
      </w:r>
      <w:proofErr w:type="spellStart"/>
      <w:r>
        <w:t>го</w:t>
      </w:r>
      <w:proofErr w:type="spellEnd"/>
      <w:r>
        <w:t xml:space="preserve"> поселения, рассчитанный по тарифам, определенным </w:t>
      </w:r>
      <w:hyperlink r:id="rId23" w:history="1">
        <w:r>
          <w:rPr>
            <w:color w:val="0000FF"/>
          </w:rPr>
          <w:t>главой 34</w:t>
        </w:r>
      </w:hyperlink>
      <w:r>
        <w:t xml:space="preserve"> части второй Налогового кодекса РФ от 05.08.2000 N 117-ФЗ.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t>5. Расчетные доходы бюджета поселения рассчитываются на основании данных администраторов соответствующих налоговых и неналоговых доходов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lastRenderedPageBreak/>
        <w:drawing>
          <wp:inline distT="0" distB="0" distL="0" distR="0">
            <wp:extent cx="3001010" cy="269875"/>
            <wp:effectExtent l="0" t="0" r="8890" b="0"/>
            <wp:docPr id="8" name="Рисунок 8" descr="base_24465_48593_328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4465_48593_32865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01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52095" cy="263525"/>
            <wp:effectExtent l="0" t="0" r="0" b="3175"/>
            <wp:docPr id="7" name="Рисунок 7" descr="base_24465_48593_328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4465_48593_32866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расчетные доходы j-</w:t>
      </w:r>
      <w:proofErr w:type="spellStart"/>
      <w:r>
        <w:t>го</w:t>
      </w:r>
      <w:proofErr w:type="spellEnd"/>
      <w:r>
        <w:t xml:space="preserve">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46075" cy="263525"/>
            <wp:effectExtent l="0" t="0" r="0" b="3175"/>
            <wp:docPr id="6" name="Рисунок 6" descr="base_24465_48593_328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4465_48593_32867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прогноз налоговых и неналоговых доходов бюджета j-</w:t>
      </w:r>
      <w:proofErr w:type="spellStart"/>
      <w:r>
        <w:t>го</w:t>
      </w:r>
      <w:proofErr w:type="spellEnd"/>
      <w:r>
        <w:t xml:space="preserve"> поселения;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04800" cy="263525"/>
            <wp:effectExtent l="0" t="0" r="0" b="3175"/>
            <wp:docPr id="5" name="Рисунок 5" descr="base_24465_48593_328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4465_48593_32868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</w:t>
      </w:r>
      <w:proofErr w:type="spellStart"/>
      <w:r>
        <w:t>го</w:t>
      </w:r>
      <w:proofErr w:type="spellEnd"/>
      <w:r>
        <w:t xml:space="preserve"> поселения от поступления акцизов по подакцизным товарам (продукции), производимым на территории РФ;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81305" cy="263525"/>
            <wp:effectExtent l="0" t="0" r="4445" b="3175"/>
            <wp:docPr id="4" name="Рисунок 4" descr="base_24465_48593_328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4465_48593_32869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</w:t>
      </w:r>
      <w:proofErr w:type="spellStart"/>
      <w:r>
        <w:t>го</w:t>
      </w:r>
      <w:proofErr w:type="spellEnd"/>
      <w:r>
        <w:t xml:space="preserve"> поселения от поступления налога, взимаемого в связи с применением упрощенной системы налогообложения;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22580" cy="263525"/>
            <wp:effectExtent l="0" t="0" r="1270" b="3175"/>
            <wp:docPr id="3" name="Рисунок 3" descr="base_24465_48593_328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4465_48593_32870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доходы бюджета j-</w:t>
      </w:r>
      <w:proofErr w:type="spellStart"/>
      <w:r>
        <w:t>го</w:t>
      </w:r>
      <w:proofErr w:type="spellEnd"/>
      <w:r>
        <w:t xml:space="preserve"> поселения от сдачи в аренду имущества, составляющего казну сельских поселений (за исключением земельных участков);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2915" cy="263525"/>
            <wp:effectExtent l="0" t="0" r="0" b="3175"/>
            <wp:docPr id="2" name="Рисунок 2" descr="base_24465_48593_328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4465_48593_32871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дотация на выравнивание бюджетной обеспеченности j-</w:t>
      </w:r>
      <w:proofErr w:type="spellStart"/>
      <w:r>
        <w:t>го</w:t>
      </w:r>
      <w:proofErr w:type="spellEnd"/>
      <w:r>
        <w:t xml:space="preserve"> поселения из бюджета субъекта;</w:t>
      </w:r>
    </w:p>
    <w:p w:rsidR="00BB1A1D" w:rsidRDefault="00BB1A1D" w:rsidP="00BB1A1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2915" cy="263525"/>
            <wp:effectExtent l="0" t="0" r="0" b="3175"/>
            <wp:docPr id="1" name="Рисунок 1" descr="base_24465_48593_328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4465_48593_32872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дотация на выравнивание бюджетной обеспеченности j-</w:t>
      </w:r>
      <w:proofErr w:type="spellStart"/>
      <w:r>
        <w:t>го</w:t>
      </w:r>
      <w:proofErr w:type="spellEnd"/>
      <w:r>
        <w:t xml:space="preserve"> поселения из районного бюджета.</w:t>
      </w: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Normal"/>
        <w:jc w:val="both"/>
      </w:pPr>
    </w:p>
    <w:p w:rsidR="00BB1A1D" w:rsidRDefault="00BB1A1D" w:rsidP="00BB1A1D">
      <w:pPr>
        <w:pStyle w:val="ConsPlusNormal"/>
        <w:jc w:val="both"/>
      </w:pPr>
    </w:p>
    <w:p w:rsidR="002836C0" w:rsidRDefault="0058523F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A1D"/>
    <w:rsid w:val="001D11CF"/>
    <w:rsid w:val="0058523F"/>
    <w:rsid w:val="00AE40A4"/>
    <w:rsid w:val="00BB1A1D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04AE5-56E0-4727-AA38-399D9183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1A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1A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B2E868D462985517D4C2F557099D773A99DB7C154BBBACE920CA012D7ACB7CA420C87930637C12AED182ED0BBDDE715CCEB8215B49D260A92B9293x9xAI" TargetMode="External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B2E868D462985517D4C2EB5A1FF1203699D8201E4BB8A4BE7A955A702DC276F36787207224721BACDAD6BD48E387221C85B5264155D267xBx6I" TargetMode="External"/><Relationship Id="rId28" Type="http://schemas.openxmlformats.org/officeDocument/2006/relationships/image" Target="media/image22.wmf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B2E868D462985517D4C2F557099D773A99DB7C154BBBACE920CA012D7ACB7CA420C87930637C12AED182ED0BBDDE715CCEB8215B49D260A92B9293x9xAI" TargetMode="External"/><Relationship Id="rId31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7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2021-04-21T11:37:00Z</dcterms:created>
  <dcterms:modified xsi:type="dcterms:W3CDTF">2021-04-21T11:37:00Z</dcterms:modified>
</cp:coreProperties>
</file>